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147 III 345</w:t>
      </w:r>
    </w:p>
    <w:p>
      <w:r>
        <w:t>Bundesgericht (BGE), 2016-03-29, DE</w:t>
      </w:r>
    </w:p>
    <w:p>
      <w:r>
        <w:rPr>
          <w:b/>
        </w:rPr>
        <w:t xml:space="preserve">Quelle: </w:t>
      </w:r>
      <w:r>
        <w:t>https://mcp.opencaselaw.ch/entscheid/bge_147 III 345</w:t>
      </w:r>
    </w:p>
    <w:p>
      <w:r>
        <w:t>FR: ATF 147 III 345</w:t>
      </w:r>
    </w:p>
    <w:p>
      <w:r>
        <w:t>IT: DTF 147 III 345</w:t>
      </w:r>
    </w:p>
    <w:p>
      <w:pPr>
        <w:pStyle w:val="Heading2"/>
      </w:pPr>
      <w:r>
        <w:t>Regeste</w:t>
      </w:r>
    </w:p>
    <w:p>
      <w:r>
        <w:t>Regeste Art. 59 Abs. 2 lit. e und Art. 86 ZPO; Rechtskraft; Teilklage. Macht die klagende Partei mit einer Teilklage einen einzig betragsmässig beschränkten Teil einer Forderung geltend, schliesst die rechtskräftige Abweisung der Teilklage aus, dass die klagende Partei später einen weiteren Teilbetrag derselben Forderung einklagt (E. 6).</w:t>
      </w:r>
    </w:p>
    <w:p>
      <w:pPr>
        <w:pStyle w:val="Heading2"/>
      </w:pPr>
      <w:r>
        <w:t>Erwägungen</w:t>
      </w:r>
    </w:p>
    <w:p>
      <w:r>
        <w:rPr>
          <w:b/>
        </w:rPr>
        <w:t>E. 6</w:t>
      </w:r>
    </w:p>
    <w:p>
      <w:r>
        <w:t>Die Beschwerdeführerin rügt, der angefochtene Entscheid verletze Art. 59 Abs. 2 lit. e sowie Art. 86 ZPO , da sich die Rechtskraft des Urteils vom 29. März 2016 lediglich auf den damals beurteilten Teilanspruch erstrecke.</w:t>
      </w:r>
    </w:p>
    <w:p>
      <w:r>
        <w:rPr>
          <w:b/>
        </w:rPr>
        <w:t>E. 6.1</w:t>
      </w:r>
    </w:p>
    <w:p>
      <w:r>
        <w:t>Das Handelsgericht stellte fest, die klägerischen Rechtsbegehren sowohl der vorliegenden Klage als auch im früheren Verfahren am Bezirksgericht beschränkten sich jeweils auf eine Teilklage. Es handle sich "um sog. echte Teilklagen, mit welchen jeweils nur ein Teil (quantitativ) einer Gesamtforderung (vorliegend CHF 5'000'000.-) geltend gemacht" werde. Es erwog, in diesem Fall schliesse die rechtskräftige Abweisung der ersten Klage "spätere identische Klagen über andere Anspruchsteile" aus. Die Beschwerdeführerin macht ihrerseits zwar geltend, die Gesamtforderung von Fr. 5'000'000.- zerlege sich "in 10 Teilforderungen", nicht jedoch, sie habe mit ihren beiden Klagen jeweils nur eine dieser Teilforderungen eingeklagt, geschweige denn zeigt sie auf, dass sie zu einer dahingehenden Sachverhaltsergänzung berechtigt ist (nicht publ. E. 2.2).</w:t>
      </w:r>
    </w:p>
    <w:p>
      <w:r>
        <w:rPr>
          <w:b/>
        </w:rPr>
        <w:t>E. 6.2</w:t>
      </w:r>
    </w:p>
    <w:p>
      <w:r>
        <w:t>Mit einer Teilklage macht die klagende Partei nur einen Teil eines Anspruchs geltend. Gemäss Art. 86 ZPO ist dies zulässig, wenn der Anspruch teilbar ist, was bei Geldforderungen stets zutrifft ( BGE 143 III 506 E. 4.1; BGE 142 III 683 E. 5.2 mit Hinweis). Was die Folgen einer Teilklage betrifft, hat das Bundesgericht wiederholt festgehalten, dass das Urteil nur für den beurteilten Teilbetrag, nicht jedoch bezüglich der Gesamtforderung Rechtskraftwirkung entfaltet ( BGE 125 III 8 E. 3b; aus der seither ergangenen Rechtsprechung Urteile 4A_536/2018 vom 16. März 2020 E. 3.1.1; 4A_270/2018 vom 2. November 2018 E. 1.2; 4A_13/2017 vom 26. Januar 2017 E. 2.3; 4A_101/2016 vom 6. Oktober 2016 E. 3.2; 4A_352/2014 vom 9. Februar 2015 E. 3.1; 4A_401/2011 vom 18. Januar 2012 E. 4; 2C_110/2008 vom 3. April 2009 E. 8.3; 4A_209/2007 vom 5. September 2007 E. 2.2.2; 4C.233/2000 vom 15. November 2000 E. 3a). Dieser Grundsatz ist als solcher auch in der Lehre anerkannt (statt vieler HOHL, Procédure Civile, Bd. I, 2. Aufl. 2016, S. 96 BGE 147 III 345 S. 348 Rz. 513; STAEHELIN/STAEHELIN/GROLIMUND, Zivilprozessrecht, 3. Aufl. 2019, S. 225 Rz. 39). Er erklärt sich dadurch, dass die Dispositionsmaxime ( Art. 58 Abs. 1 ZPO ) die Zuständigkeit des Gerichts auf den eingeklagten Betrag begrenzt. Darüber hinaus kann das Urteilsdispositiv keine Wirkung entfalten. Die Urteilsgründe - seien sie tatsächlicher oder rechtlicher Natur - sind für ein späteres Verfahren über die Restforderung nicht verbindlich, auch wenn sich in diesem dieselben Fragen stellen (vgl. zit. Urteil 4A_536/2018 E. 3.1.1 mit Hinweisen).</w:t>
      </w:r>
    </w:p>
    <w:p>
      <w:r>
        <w:rPr>
          <w:b/>
        </w:rPr>
        <w:t>E. 6.3</w:t>
      </w:r>
    </w:p>
    <w:p>
      <w:r>
        <w:t>Der angefochtene Beschluss weist darauf hin, dass ein gewichtiger Teil der Lehre für den Fall der Abweisung der Teilklage eine weitergehende Rechtskraftwirkung befürwortet, sofern die eingeklagte Teilforderung bloss betragsmässig beschränkt bzw. individualisiert wurde. Diese Auffassung beruht auf der Überlegung, dass die klagende Partei mit einer derartigen Teilklage (etwa auf Zahlung eines Teils der behaupteten Kaufpreisforderung) geltend mache, es sei mindestens der eingeklagte Teilbetrag geschuldet (sogenannter Sockelbetrag). Mit der darauffolgenden Teilklage mache sie dagegen einen den Sockelbetrag übersteigenden sogenannten Restbetrag geltend, wofür sie behaupten müsse, die Gesamtforderung sei grösser als der Sockelbetrag. Bereits aufgrund des Dispositivs des ersten Entscheids, der die Teilklage (gesamt oder teilweise) abweist, stehe aber fest, dass dies nicht der Fall sei und daher der geforderte Restbetrag nicht geschuldet sei (grundlegend: OBERHAMMER, Wieder einmal: Rechtskraft bei Teilklagen, in: Festschrift für Helmut Kollhosser, 2004, Bd. II, S. 501-521; für das schweizerische Recht ausführlich BERTI, Zur Teilklage nach Art. 86 ZPO der Schweizerischen Zivilprozessordnung [zugleich ein Beitrag zur Lehre der materiellenRechtskraft], in: Haftpflichtprozess 2010, S. 46-50; DROESE, Res iudicata ius facit, 2015, S. 337-349; OBERHAMMER, in: ZPO, Oberhammer/Domej/Haas [Hrsg.], 2. Aufl. 2014,N. 10 zu Art. 86 ZPO ; diesen folgend etwa BOHNET, in: Commentaire romand, Code de procédure civile, 2. Aufl. 2019, N. 15 zu Art. 86 ZPO ; HEINZMANN, in: CPC, 2021, N. 6 zu Art. 86 ZPO ; zum Meinungsstand in der Literatur ausführlich CURCHOD/GONCZY, L'action partielle, AJP 2019 S. 815 f.; aus der kantonalen Rechtsprechung etwa Urteil des Obergerichts des Kantons Zürich NP180007 vom 19. Juli 2018 E. III/4.3 f. mit weiteren Hinweisen).</w:t>
      </w:r>
    </w:p>
    <w:p>
      <w:r>
        <w:rPr>
          <w:b/>
        </w:rPr>
        <w:t>E. 6.4</w:t>
      </w:r>
    </w:p>
    <w:p>
      <w:r>
        <w:t>Das Handelsgericht hat sich dieser Auffassung zu Recht angeschlossen und sie seinem Nichteintretensentscheid zugrundegelegt: BGE 147 III 345 S. 349</w:t>
      </w:r>
    </w:p>
    <w:p>
      <w:r>
        <w:rPr>
          <w:b/>
        </w:rPr>
        <w:t>E. 6.4.1</w:t>
      </w:r>
    </w:p>
    <w:p>
      <w:r>
        <w:t>Die Rechtskraftwirkung tritt nur soweit ein, als über den geltend gemachten Anspruch entschieden worden ist. Inwieweit dies der Fall ist, ergibt die Auslegung des Urteils, zu der dessen ganzer Inhalt heranzuziehen ist. Zwar beschränkt sich die Rechtskraftwirkung auf das Urteilsdispositiv; doch erschliesst sich dessen Tragweite vielfach erst aus den Urteilserwägungen, namentlich im hier interessierenden Falle einer Klageabweisung ( BGE 141 III 229 E. 3.2.6; BGE 121 III 474 E. 4a mit weiteren Hinweisen).</w:t>
      </w:r>
    </w:p>
    <w:p>
      <w:r>
        <w:rPr>
          <w:b/>
        </w:rPr>
        <w:t>E. 6.4.2</w:t>
      </w:r>
    </w:p>
    <w:p>
      <w:r>
        <w:t>Beschränkt die klagende Partei ihr Klagebegehren wie vorliegend einzig betragsmässig , darf das Gericht dieses nur abweisen, wenn es zur Erkenntnis gelangt ist, dass der klagenden Partei aus dem behaupteten Sachverhalt überhaupt keine Forderung zusteht. Mit anderen Worten hat es vor der Abweisung der Teilklage die gesamte von der klagenden Partei behauptete Forderung zu prüfen. Bei der Auslegung des Urteilsdispositivs (auf Klageabweisung) ist diesem Prüfungsumfang Rechnung zu tragen, mit der Folge, dass die Rechtskraft eine zweite Klage über einen weiteren Teil derselben Forderung ausschliesst. Dagegen widerspräche eine erneute Beurteilung dem Grundsatz der Einmaligkeit des Rechtsschutzes, der in Art. 59 Abs. 2 lit. e ZPO zum Ausdruck kommt. Dies muss im Übrigen unabhängig davon gelten, in welcher Verfahrensart (siehe Art. 243 Abs. 1 ZPO ) und von welchem Gericht (siehe Art. 4-8 ZPO ) die erste Teilklage aufgrund ihres Streitwerts (siehe Art. 91 Abs. 1 ZPO ) beurteilt wurde und welche Rechtsmittel gegen den Entscheid über die Teilklage offenstanden (siehe Art. 308 Abs. 2 ZPO und Art. 74 Abs. 1 BGG ). Denn die klagende Partei hat es in der Hand, den Gesamtbetrag anstelle eines Teils davon einzuklagen.</w:t>
      </w:r>
    </w:p>
    <w:p>
      <w:r>
        <w:rPr>
          <w:b/>
        </w:rPr>
        <w:t>E. 6.4.3</w:t>
      </w:r>
    </w:p>
    <w:p>
      <w:r>
        <w:t>Entgegen den Vorbringen der Beschwerdeführerin lässt sich dieses Verständnis vorbehaltlos mit der bundesgerichtlichen Rechtsprechung zur Rechtskraft bei Teilklagen vereinbaren. Insbesondere hat das Bundesgericht in einem Fall, in dem der Kläger eine Gesamtforderung von Fr. 45'875.70 behauptet und von dieser mit der Teilklage Fr. 30'000.- gerichtlich geltend gemacht hatte, erwogen, die Vorinstanz erachte die behauptete Forderung nur im Umfang von Fr. 14'162.55 für begründet. Erwachse dieser Entscheid in Rechtskraft, stehe bereits fest, "dass der [Beklagte] dem [Kläger] aus dem im Prozess geltend gemachten Sachverhalt diesen Betrag schuldet, und nicht mehr" (Urteil 4A_194/2012 vom 20. Juli 2012 E. 1.5). In einem späteren Urteil hat es die dahingehende Meinung erwähnt, ohne sich näher damit auseinanderzusetzen (Urteil 4A_659/ 2016 vom 3. Mai 2017 E. 4.2). BGE 147 III 345 S. 350 Demgegenüber haben die Entscheide, in denen der Grundsatz der beschränkten Rechtskraft eines Urteils über eine Teilklage statuiert wird (E. 6.2), überwiegend den Fall der Gutheissung der Teilklage zum Gegenstand, für den die Nichtbindung aber weitgehend unbestritten ist (siehe CURCHOD/GONCZY, a.a.O., S. 815 mit Hinweisen). Das gilt insbesondere für das zit. Urteil 4A_352/2014, auf das sich die Beschwerdeführerin beruft. Daher musste sich das Bundesgericht darin auch nicht zur Frage äussern, welche Wirkung die Abweisung einer Teilklage hat (siehe dazu Urteilsbesprechung DROESE, SZZP 2015 S. 307 f.). In einem jüngeren Entscheid hat das Bundesgericht dagegen erwogen, selbst wenn die Teilklage abgewiesen werden sollte, hindere dies den Beschwerdegegner (als klagende Partei) nicht daran, in einer neuen Klage die anderen Schadensposten geltend zu machen ("même si la présente action partielle venait à être rejetée, rien n'empêcherait l'intimé d'introduire une nouvelle demande pour y faire valoir les autres postes du dommage"; zit. Urteil 4A_13/2017 E. 2.3). Bereits die zitierte Formulierung macht indessen deutlich, dass die damals zu beurteilende Teilklage nicht betragsmässig auf einen Teil der Gesamtforderung, sondern vielmehr auf einzelne Schadensposten begrenzt war. Unter diesen Umständen muss das Gericht aber - im Gegensatz zum hier interessierenden Fall einer einzig betragsmässig beschränkten Klage - auch für eine Abweisung nicht den Gesamtschaden, sondern lediglich die eingeklagten Schadensposten prüfen. Es findet daher in einem solchen Fall ohne Weiteres der Grundsatz Anwendung, dass das erste Urteil das zweite Verfahren über die weiteren Schadensposten nicht präjudiziert, eben gerade weil im ersten Urteil nicht entschieden wurde, dass der klagenden Partei überhaupt (und auch im Grundsatz) keine Forderung zusteht (anders als bei Abweisung eines einzig betragsmässig eingeschränkten Klagebegehrens). Entsprechendes gilt auch für das Urteil C.214/1987 vom 21. Juni 1988, in dem die abgewiesene Teilklage eine zeitlich abgegrenzte (arbeitsrechtliche) Forderung zum Gegenstand hatte (E. 1d, nicht publ. in: BGE 114 II 279 ).</w:t>
      </w:r>
    </w:p>
    <w:p>
      <w:r>
        <w:rPr>
          <w:b/>
        </w:rPr>
        <w:t>E. 6.5</w:t>
      </w:r>
    </w:p>
    <w:p>
      <w:r>
        <w:t>Zusammenfassend ist was folgt festzuhalten: Macht die klagende Partei mit der Teilklage einen einzig betragsmässig beschränkten Teil einer Forderung geltend, schliesst die rechtskräftige Abweisung der Teilklage grundsätzlich aus, dass die klagende Partei später einen weiteren Teilbetrag derselben Forderung einklagt. BGE 147 III 345 S. 351 Das Handelsgericht ist von der zutreffenden Rechtsauffassung ausgegangen und hat durch seinen Nichteintretensentscheid weder gegen Art. 59 Abs. 2 lit. e noch gegen Art. 86 ZPO verstossen. Auch die von der Beschwerdeführerin in diesem Zusammenhang erhobenen Verfassungsrügen erweisen sich als unbegründet, soweit sie überhaupt den dafür bestehenden Anforderungen genügen (nicht publ. E. 2.1 und 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